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8"/>
        <w:jc w:val="center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РОССИЙСКАЯ ФЕДЕРАЦИЯ</w:t>
        <w:br/>
        <w:t xml:space="preserve">КРАСНОЯРСКИЙ КРАЙ</w:t>
      </w:r>
      <w:r>
        <w:rPr>
          <w:rFonts w:ascii="Times New Roman" w:hAnsi="Times New Roman" w:eastAsia="Times New Roman" w:cs="Times New Roman"/>
          <w:color w:val="000000"/>
          <w:sz w:val="28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618"/>
        <w:jc w:val="center"/>
        <w:spacing w:before="0" w:after="0" w:line="240" w:lineRule="auto"/>
        <w:rPr>
          <w:sz w:val="32"/>
          <w:szCs w:val="32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 xml:space="preserve">АДМИНИСТРАЦИЯ КАЗАЧИНСКО-ПИРОВСКОГО</w:t>
      </w:r>
      <w:r>
        <w:rPr>
          <w:sz w:val="32"/>
          <w:szCs w:val="32"/>
        </w:rPr>
      </w:r>
    </w:p>
    <w:p>
      <w:pPr>
        <w:pStyle w:val="618"/>
        <w:jc w:val="center"/>
        <w:spacing w:before="0" w:after="0" w:line="240" w:lineRule="auto"/>
        <w:rPr>
          <w:sz w:val="32"/>
          <w:szCs w:val="32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 xml:space="preserve">МУНИЦИПАЛЬНОГО ОКРУГА</w:t>
      </w:r>
      <w:r>
        <w:rPr>
          <w:sz w:val="32"/>
          <w:szCs w:val="32"/>
        </w:rPr>
      </w:r>
    </w:p>
    <w:p>
      <w:pPr>
        <w:pStyle w:val="618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  <w:lang w:eastAsia="ru-RU"/>
        </w:rPr>
        <w:t xml:space="preserve">ПОСТАНОВЛЕНИЕ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lang w:eastAsia="ru-RU"/>
        </w:rPr>
      </w:r>
    </w:p>
    <w:p>
      <w:pPr>
        <w:pStyle w:val="61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13.03.2026                                             с. Казачинское             </w:t>
        <w:tab/>
        <w:t xml:space="preserve">                            № 219-п</w:t>
      </w:r>
      <w:r>
        <w:rPr>
          <w:rFonts w:ascii="Times New Roman" w:hAnsi="Times New Roman" w:eastAsia="Times New Roman" w:cs="Times New Roman"/>
          <w:color w:val="000000"/>
          <w:sz w:val="24"/>
          <w:lang w:eastAsia="ru-RU"/>
        </w:rPr>
      </w:r>
    </w:p>
    <w:p>
      <w:pPr>
        <w:pStyle w:val="618"/>
        <w:spacing w:before="0" w:after="0" w:line="240" w:lineRule="auto"/>
        <w:tabs>
          <w:tab w:val="clear" w:pos="720" w:leader="none"/>
          <w:tab w:val="left" w:pos="6945" w:leader="none"/>
          <w:tab w:val="left" w:pos="8376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618"/>
        <w:spacing w:before="0" w:after="0" w:line="240" w:lineRule="auto"/>
        <w:tabs>
          <w:tab w:val="clear" w:pos="720" w:leader="none"/>
          <w:tab w:val="left" w:pos="6945" w:leader="none"/>
          <w:tab w:val="left" w:pos="8376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618"/>
        <w:ind w:left="0" w:firstLine="0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об отделе по делам семьи и детства Администрации Казачинско-Пировского муниципального округа</w:t>
      </w:r>
      <w:bookmarkStart w:id="0" w:name="_GoBack"/>
      <w:r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sz w:val="24"/>
          <w:szCs w:val="24"/>
        </w:rPr>
      </w:r>
    </w:p>
    <w:p>
      <w:pPr>
        <w:pStyle w:val="618"/>
        <w:jc w:val="both"/>
        <w:spacing w:before="0"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618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18"/>
        <w:ind w:left="0" w:right="0" w:firstLine="737"/>
        <w:jc w:val="both"/>
        <w:spacing w:before="0" w:after="0" w:line="240" w:lineRule="auto"/>
        <w:widowControl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Законом Красноярского края от 26.12.2006 № 21-5589 «О наделении органов местного самоуправления муниципальны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х районов и городских округов края государственными полномочиями по созданию и обеспечению деятельности комиссий по делам несовершеннолетних и защите их прав», Законом Красноярского края от 11.07.2019 № 7-2988 «О наделении органов местного самоуправления 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униципальных районов и городских округов края государственными полномочиями по организации и осуществлению деятельности по опеке и попечительству в отношении совершеннолетних граждан, по защите имущественных прав безвестно отсутствующих граждан, а также в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сфере патронажа», решением Казачинско-Пировского окружного Совета депутатов от 08.12.2025 № 7-60 «Об утверждении структуры Администрации Казачинско-Пировского муниципального округа», руководствуясь ст. 31 Устава Казачинско-Пировского муниципального округа,</w:t>
      </w:r>
      <w:r>
        <w:rPr>
          <w:sz w:val="24"/>
          <w:szCs w:val="24"/>
        </w:rPr>
      </w:r>
    </w:p>
    <w:p>
      <w:pPr>
        <w:pStyle w:val="618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18"/>
        <w:jc w:val="center"/>
        <w:spacing w:before="0" w:after="0" w:line="276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ПОСТАНОВЛЯЮ:</w:t>
      </w:r>
      <w:r>
        <w:rPr>
          <w:sz w:val="24"/>
          <w:szCs w:val="24"/>
        </w:rPr>
      </w:r>
    </w:p>
    <w:p>
      <w:pPr>
        <w:pStyle w:val="618"/>
        <w:jc w:val="both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18"/>
        <w:ind w:firstLine="708"/>
        <w:jc w:val="both"/>
        <w:spacing w:before="0" w:after="0" w:line="276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1.Утвердить Положение об отделе по делам семьи и детства Администрации Казачинско-Пировского муниципального округа согласно приложению.</w:t>
      </w:r>
      <w:r>
        <w:rPr>
          <w:sz w:val="24"/>
          <w:szCs w:val="24"/>
        </w:rPr>
      </w:r>
    </w:p>
    <w:p>
      <w:pPr>
        <w:pStyle w:val="618"/>
        <w:ind w:left="57" w:right="0" w:firstLine="737"/>
        <w:jc w:val="both"/>
        <w:spacing w:before="0" w:after="0" w:line="238" w:lineRule="auto"/>
        <w:widowControl w:val="off"/>
        <w:tabs>
          <w:tab w:val="clear" w:pos="720" w:leader="none"/>
          <w:tab w:val="left" w:pos="1512" w:leader="none"/>
        </w:tabs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2.Контроль за исполнением настоящего постановления возложить на исполняющего обязанности заместителя главы округа по социальным вопросам, руководителя Управления образования  Л.А. Федоненко. </w:t>
      </w:r>
      <w:r>
        <w:rPr>
          <w:sz w:val="24"/>
          <w:szCs w:val="24"/>
        </w:rPr>
      </w:r>
    </w:p>
    <w:p>
      <w:pPr>
        <w:pStyle w:val="618"/>
        <w:ind w:left="81" w:right="182" w:firstLine="709"/>
        <w:jc w:val="both"/>
        <w:spacing w:before="0" w:after="0" w:line="238" w:lineRule="auto"/>
        <w:widowControl w:val="off"/>
        <w:tabs>
          <w:tab w:val="clear" w:pos="720" w:leader="none"/>
          <w:tab w:val="left" w:pos="1512" w:leader="none"/>
        </w:tabs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3.Постановление вступает в силу со дня подписания.</w:t>
      </w:r>
      <w:r>
        <w:rPr>
          <w:sz w:val="24"/>
          <w:szCs w:val="24"/>
        </w:rPr>
      </w:r>
    </w:p>
    <w:p>
      <w:pPr>
        <w:pStyle w:val="618"/>
        <w:ind w:left="220" w:firstLine="705"/>
        <w:jc w:val="both"/>
        <w:spacing w:before="0" w:after="0" w:line="242" w:lineRule="auto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18"/>
        <w:ind w:left="220" w:firstLine="705"/>
        <w:jc w:val="both"/>
        <w:spacing w:before="0" w:after="0" w:line="242" w:lineRule="auto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18"/>
        <w:ind w:left="220" w:firstLine="705"/>
        <w:jc w:val="both"/>
        <w:spacing w:before="0" w:after="0" w:line="242" w:lineRule="auto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18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Глава округа</w:t>
      </w:r>
      <w:r>
        <w:rPr>
          <w:sz w:val="24"/>
          <w:szCs w:val="24"/>
        </w:rPr>
      </w:r>
    </w:p>
    <w:p>
      <w:pPr>
        <w:pStyle w:val="618"/>
        <w:jc w:val="both"/>
        <w:spacing w:before="0" w:after="0" w:line="240" w:lineRule="auto"/>
        <w:tabs>
          <w:tab w:val="clear" w:pos="720" w:leader="none"/>
          <w:tab w:val="left" w:pos="7488" w:leader="none"/>
        </w:tabs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  <w:t xml:space="preserve"> С.С. Ивченко</w:t>
      </w:r>
      <w:r>
        <w:rPr>
          <w:sz w:val="24"/>
          <w:szCs w:val="24"/>
        </w:rPr>
      </w:r>
    </w:p>
    <w:p>
      <w:pPr>
        <w:pStyle w:val="618"/>
        <w:ind w:left="220" w:firstLine="705"/>
        <w:jc w:val="both"/>
        <w:spacing w:before="0"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18"/>
        <w:ind w:left="220" w:firstLine="705"/>
        <w:jc w:val="both"/>
        <w:spacing w:before="0" w:after="0" w:line="242" w:lineRule="auto"/>
        <w:widowControl w:val="off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eastAsia="Times New Roman" w:cs="Times New Roman"/>
          <w:sz w:val="28"/>
        </w:rPr>
      </w:r>
    </w:p>
    <w:p>
      <w:pPr>
        <w:pStyle w:val="618"/>
        <w:ind w:left="220" w:firstLine="705"/>
        <w:jc w:val="both"/>
        <w:spacing w:before="0" w:after="0" w:line="242" w:lineRule="auto"/>
        <w:widowControl w:val="off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eastAsia="Times New Roman" w:cs="Times New Roman"/>
          <w:sz w:val="28"/>
        </w:rPr>
      </w:r>
    </w:p>
    <w:p>
      <w:pPr>
        <w:ind w:left="220" w:firstLine="705"/>
        <w:jc w:val="both"/>
        <w:spacing w:before="0" w:after="0" w:line="242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eastAsia="Times New Roman" w:cs="Times New Roman"/>
          <w:sz w:val="28"/>
        </w:rPr>
      </w:r>
    </w:p>
    <w:p>
      <w:pPr>
        <w:pStyle w:val="618"/>
        <w:ind w:left="220" w:firstLine="705"/>
        <w:jc w:val="both"/>
        <w:spacing w:before="0" w:after="0" w:line="242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18"/>
        <w:ind w:left="220" w:firstLine="705"/>
        <w:jc w:val="both"/>
        <w:spacing w:before="0" w:after="0" w:line="242" w:lineRule="auto"/>
        <w:widowControl w:val="off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eastAsia="Times New Roman" w:cs="Times New Roman"/>
          <w:sz w:val="28"/>
        </w:rPr>
      </w:r>
    </w:p>
    <w:tbl>
      <w:tblPr>
        <w:tblW w:w="5000" w:type="pct"/>
        <w:tblInd w:w="0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4535"/>
        <w:gridCol w:w="4537"/>
      </w:tblGrid>
      <w:tr>
        <w:tblPrEx/>
        <w:trPr/>
        <w:tc>
          <w:tcPr>
            <w:tcW w:w="4535" w:type="dxa"/>
            <w:textDirection w:val="lrTb"/>
            <w:noWrap w:val="false"/>
          </w:tcPr>
          <w:p>
            <w:pPr>
              <w:pStyle w:val="654"/>
              <w:spacing w:before="0" w:after="16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537" w:type="dxa"/>
            <w:textDirection w:val="lrTb"/>
            <w:noWrap w:val="false"/>
          </w:tcPr>
          <w:p>
            <w:pPr>
              <w:pStyle w:val="654"/>
              <w:spacing w:before="0" w:after="0" w:line="0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ПРИЛОЖЕНИЕ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54"/>
              <w:spacing w:before="0" w:after="0" w:line="0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 постановлению администрации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54"/>
              <w:spacing w:before="0" w:after="0" w:line="0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Казачинско-Пировского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54"/>
              <w:spacing w:before="0" w:after="0" w:line="0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муниципального округа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54"/>
              <w:spacing w:before="0" w:after="0" w:line="0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 13.03.2026  № 219-п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pStyle w:val="618"/>
        <w:jc w:val="right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18"/>
        <w:jc w:val="right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18"/>
        <w:jc w:val="right"/>
        <w:spacing w:before="0" w:after="0" w:line="276" w:lineRule="auto"/>
        <w:rPr>
          <w:rFonts w:ascii="Times New Roman" w:hAnsi="Times New Roman" w:eastAsia="Times New Roman" w:cs="Times New Roman"/>
          <w:bCs/>
          <w:i/>
          <w:color w:val="ff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ff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i/>
          <w:color w:val="ff0000"/>
          <w:sz w:val="24"/>
          <w:szCs w:val="24"/>
          <w:lang w:eastAsia="ru-RU"/>
        </w:rPr>
      </w:r>
    </w:p>
    <w:p>
      <w:pPr>
        <w:pStyle w:val="618"/>
        <w:jc w:val="center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Положение</w:t>
      </w:r>
      <w:r>
        <w:rPr>
          <w:sz w:val="24"/>
          <w:szCs w:val="24"/>
        </w:rPr>
      </w:r>
    </w:p>
    <w:p>
      <w:pPr>
        <w:pStyle w:val="618"/>
        <w:jc w:val="center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об отделе по делам семьи и детства</w:t>
      </w:r>
      <w:r>
        <w:rPr>
          <w:sz w:val="24"/>
          <w:szCs w:val="24"/>
        </w:rPr>
      </w:r>
    </w:p>
    <w:p>
      <w:pPr>
        <w:pStyle w:val="618"/>
        <w:jc w:val="center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Администрации Казачинско-Пировского муниципального округа</w:t>
      </w:r>
      <w:r>
        <w:rPr>
          <w:sz w:val="24"/>
          <w:szCs w:val="24"/>
        </w:rPr>
      </w:r>
    </w:p>
    <w:p>
      <w:pPr>
        <w:pStyle w:val="618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618"/>
        <w:numPr>
          <w:ilvl w:val="0"/>
          <w:numId w:val="0"/>
        </w:numPr>
        <w:ind w:left="0" w:right="0" w:firstLine="0"/>
        <w:jc w:val="center"/>
        <w:spacing w:before="0" w:after="0" w:line="240" w:lineRule="auto"/>
        <w:widowControl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1. Общие положения</w:t>
      </w:r>
      <w:r>
        <w:rPr>
          <w:sz w:val="24"/>
          <w:szCs w:val="24"/>
        </w:rPr>
      </w:r>
    </w:p>
    <w:p>
      <w:pPr>
        <w:pStyle w:val="618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1.1.Настоящее Положение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 отделе по делам семьи и детства Администрации Казачинско-Пировского муниципального округа (далее – Положение) определяет основные задачи и функции отдела по делам семьи и детства Администрации Казачинско-Пировского муниципального округа (далее – Отдел).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1.2.Отдел является структурным подразделением Администрации Казачинско-Пировского муниципального округа  без права юридического лица, созданным с целью реализации государственной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политики в сфере защиты семейных прав, прав и законных интересов несовершеннолетних, в том числе детей-сирот и детей, оставшихся без попечения родителей, в том числе выполнения государственных полномочий по созданию и обеспечению деятельности комиссии по 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елам несовершеннолетних и защите их прав, организации и осуществлению деятельности по опеке и попечительству в отношении несовершеннолетних и совершеннолетних граждан, координации, в пределах своей компетенции, отдельных мер социальной поддержки инвалидов.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1.3.В своей деятельности Отдел руководствуется Конституцией Российской Федерации, федеральными з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аконами и нормативными правовыми актами Российской Федерации, Уставом Красноярского края, законами Красноярского края, правовыми актами Губернатора Красноярского края и Правительства Красноярского края, Уставом Казачинско-Пировского муниципального округа,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муниципальными правовыми актами Казачинско-Пировского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муниципального округа и настоящим Положением.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1.4.Координирует и контролирует деятельность Отдела заместитель главы округа по социальным вопросам.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1.5.Отдел осуществляет свою деятельность во взаи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модействии с другими органами и структурными подразделениями Администрации Казачинско-Пировского муниципального округа, предприятиями, организациями и учреждениями независимо от их организационно - правовой формы по вопросам, входящим в компетенцию Отдела.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18"/>
        <w:numPr>
          <w:ilvl w:val="0"/>
          <w:numId w:val="0"/>
        </w:numPr>
        <w:ind w:left="0" w:right="0" w:firstLine="0"/>
        <w:jc w:val="center"/>
        <w:spacing w:before="0" w:after="0" w:line="240" w:lineRule="auto"/>
        <w:widowControl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2. Основные задачи отдела</w:t>
      </w:r>
      <w:r>
        <w:rPr>
          <w:sz w:val="24"/>
          <w:szCs w:val="24"/>
        </w:rPr>
      </w:r>
    </w:p>
    <w:p>
      <w:pPr>
        <w:pStyle w:val="618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18"/>
        <w:ind w:firstLine="709"/>
        <w:jc w:val="both"/>
        <w:spacing w:before="0" w:after="0" w:line="240" w:lineRule="auto"/>
        <w:tabs>
          <w:tab w:val="clear" w:pos="720" w:leader="none"/>
          <w:tab w:val="left" w:pos="1134" w:leader="none"/>
          <w:tab w:val="left" w:pos="1418" w:leader="none"/>
        </w:tabs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2.1.Обеспечение, в пределах своей компетенции, реализации государственной политики в сфере защиты семейных прав, прав и законных интересов несовершеннолетних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в Казачинско-Пировском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муниципальном округе.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tabs>
          <w:tab w:val="clear" w:pos="720" w:leader="none"/>
          <w:tab w:val="left" w:pos="1134" w:leader="none"/>
          <w:tab w:val="left" w:pos="1418" w:leader="none"/>
        </w:tabs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2.2.Реализация, в пределах своей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компетенции, отдельных государственных полномочий, переданных органам местного самоуправления по созданию и обеспечению деятельности комиссии по делам несовершеннолетних и защите их прав в соответствии с Законом Красноярского края от 26.12.2006 № 21-5589 «</w:t>
      </w:r>
      <w:r>
        <w:rPr>
          <w:rFonts w:ascii="Times New Roman" w:hAnsi="Times New Roman" w:eastAsia="Calibri" w:cs="Times New Roman"/>
          <w:sz w:val="24"/>
          <w:szCs w:val="24"/>
        </w:rPr>
        <w:t xml:space="preserve">О наделении органов местного самоуправления муниципальных районов, муниципальных округов и городских округов края государственными полномочиями по созданию и обеспечению деятельности комиссий по делам несовершеннолетних и защите их прав».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tabs>
          <w:tab w:val="clear" w:pos="720" w:leader="none"/>
          <w:tab w:val="left" w:pos="1134" w:leader="none"/>
          <w:tab w:val="left" w:pos="1418" w:leader="none"/>
        </w:tabs>
        <w:rPr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2.3.Реализация, в пределах своей компетенции, отдельных государственных по</w:t>
      </w:r>
      <w:r>
        <w:rPr>
          <w:rFonts w:ascii="Times New Roman" w:hAnsi="Times New Roman" w:eastAsia="Calibri" w:cs="Times New Roman"/>
          <w:sz w:val="24"/>
          <w:szCs w:val="24"/>
        </w:rPr>
        <w:t xml:space="preserve">лномочий по организации и осуществлению деятельности по опеке и попечительству в отношении несовершеннолетних граждан, в соответствии с Законом Красноярского края от 22.10.1997 № 15-590 "Об организации работы по опеке и попечительству в Красноярском крае".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tabs>
          <w:tab w:val="clear" w:pos="720" w:leader="none"/>
          <w:tab w:val="left" w:pos="1134" w:leader="none"/>
          <w:tab w:val="left" w:pos="1418" w:leader="none"/>
        </w:tabs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2.4.Реализация, в пределах своей компетенции, отдельных государственных полномочий по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организации и осуществлению деятельности по опеке и попечительству в отношении совершеннолетних граждан, в соответствии с Законом Красноярского края от 11.07.2019 № 7-2988 «О наделении органов местного самоуправления муниципальных районов, муниципальных ок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ругов и городских округов края государственными полномочиями по организации и осуществлению деятельности по опеке и попечительству в отношении совершеннолетних граждан, по защите имущественных прав безвестно отсутствующих граждан, а также в сфере патронажа</w:t>
      </w:r>
      <w:r>
        <w:rPr>
          <w:rFonts w:ascii="Times New Roman" w:hAnsi="Times New Roman" w:eastAsia="Calibri" w:cs="Times New Roman"/>
          <w:sz w:val="24"/>
          <w:szCs w:val="24"/>
        </w:rPr>
        <w:t xml:space="preserve">».</w:t>
      </w:r>
      <w:r>
        <w:rPr>
          <w:sz w:val="24"/>
          <w:szCs w:val="24"/>
        </w:rPr>
      </w:r>
    </w:p>
    <w:p>
      <w:pPr>
        <w:pStyle w:val="618"/>
        <w:jc w:val="both"/>
        <w:spacing w:before="0" w:after="0" w:line="240" w:lineRule="auto"/>
        <w:tabs>
          <w:tab w:val="clear" w:pos="720" w:leader="none"/>
          <w:tab w:val="left" w:pos="1134" w:leader="none"/>
          <w:tab w:val="left" w:pos="1418" w:leader="none"/>
        </w:tabs>
        <w:rPr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2.5. Координация, в пределах своей компетенции, отдельных мер социальной поддержки инвалидов.</w:t>
      </w:r>
      <w:r>
        <w:rPr>
          <w:sz w:val="24"/>
          <w:szCs w:val="24"/>
        </w:rPr>
      </w:r>
    </w:p>
    <w:p>
      <w:pPr>
        <w:pStyle w:val="618"/>
        <w:numPr>
          <w:ilvl w:val="0"/>
          <w:numId w:val="0"/>
        </w:numPr>
        <w:ind w:left="0" w:right="0" w:firstLine="0"/>
        <w:jc w:val="center"/>
        <w:spacing w:before="0" w:after="0" w:line="240" w:lineRule="auto"/>
        <w:widowControl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3. Функции отдела</w:t>
      </w:r>
      <w:r>
        <w:rPr>
          <w:sz w:val="24"/>
          <w:szCs w:val="24"/>
        </w:rPr>
      </w:r>
    </w:p>
    <w:p>
      <w:pPr>
        <w:pStyle w:val="618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Отдел в соответствии с возложенными на него задачами выполняет следующие функции: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3.1.Реализует переданные органам местного самоуправления государственные полномочия по созданию и обеспечению деятельности комиссии по делам несовершеннолетних и защите их прав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Казачинско-Пировского муниципального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(далее – КДН и ЗП):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подготовку и организацию проведения заседаний и иных плановых мероприятий КДН и ЗП;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осуществление контроля за своевременностью подготовки и представления материалов для рассмотрения на заседаниях КДН и ЗП;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ведение делопроизводства КДН и ЗП;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оказание консультативной помощи представителям органов и учреждений системы профилактики безнадзорности и правонарушений несовершеннолетних Казачинско-Пировского муниципального округа (далее –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органы и учреждения системы профилактики), а также представителям органов местного самоуправления Казачинско-Пировского муниципального округа и организаций, участвующим в подготовке материалов к заседанию КДН и ЗП, при поступлении соответствующего запроса;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участие в организации межведомственных мероприятий по профилактике безнадзорности и правонарушений несовершеннолетних, в том числе межведомственных конференций, совещаний, семинаров;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участие по приглашению органов и организаций в проводимых ими проверках, совещаниях, семинарах, коллегиях, конференциях и других мероприятиях по вопросам профилактики безнадзорности и правонарушений несовершеннолетних;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организацию рассмотрения КДН и ЗП поступивших в КДН и ЗП обращений граждан, сообщений органов и учреждений системы профилактики по вопросам, относящимся к ее компетенции;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осуществление сбора, обработки и обобщения информации, необходимой для решения задач, стоящих перед КДН и ЗП;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осуществление сбора и обобщение информации о численности лиц, предусмотренны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х статьей 5 Федерального закона от 24.06.1999 № 120-ФЗ «Об основах системы профилактики безнадзорности и правонарушений несовершеннолетних», в отношении которых органами и учреждениями системы профилактики проводится индивидуальная профилактическая работа;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обобщение сведений о детской безнадзорности, правонарушениях несовершеннолетних Казачинско-Пировском муниципальном округе, защите их прав и законных интересов для представления на рассмотрение КДН и ЗП с целью анализа ситуации;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подготовку информационных и аналитических материалов по вопросам профилактики безнадзорности и правонарушений несовершеннолетних в Казачинско-Пировском муниципальном округе;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организацию по поручению председателя КДН и ЗП работы экспертных групп, штабов, а также консилиумов и других совещательных органов для решения задач, стоящих перед КДН и ЗП;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осуществление взаимодействия с органами и учреждениями системы профилактики, органами местного самоуправления Казачинско-Пировского муниципального округа, общественными и иными объединениями, организациями для решения задач, стоящих перед КДН и ЗП;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направление запросов в органы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 учреждения системы профилактики, органы местного самоуправления Казачинско-Пировского муниципального округа, организации о представлении необходимых для рассмотрения на заседании КДН и ЗП материалов (информации) по вопросам, отнесенным к ее компетенции;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обеспечение доступа к информации о деятельности КДН и ЗП путем участия в подготовке публикаций и выступлений в средствах массов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ой информации, в информационно-телекоммуникационной сети «Интернет» без использования в публикациях и выступлениях сведений, разглашение которых нарушает охраняемые законом права и интересы несовершеннолетних, их родителей или иных законных представителей;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осуществление сбора, обобщения информации о численности несовершеннолетних, находящихся в социально опасном положении, на территории Казачинско-Пировского муниципального округа;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подготовку и направление в комиссию по делам несовершеннолетних и защите их прав Красноярского края справочной информации, отчетов по вопросам, относящимся к компетенции КДН и ЗП;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участие в подготовке заключений на проекты нормативных правовых актов по вопросам защиты прав и законных интересов несовершеннолетних;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исполнение иных полномочий в рамках обеспечения деятельности КДН и ЗП по реализации КДН и ЗП полномочий, предусмотренных законодательством Российской Федерации и законодательством Красноярского края.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3.2.Осуществляет мероприятия в сфере профилактики правонарушений, предусмотренных Федеральным законом от 23.06.2016 № 182-ФЗ «Об основах системы профилактики правонарушений в Российской Федерации».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3.3.Осуществляет работу по веде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нию банка данных несовершеннолетних и их семьях, находящихся в социально опасном положении и проживающих в Казачинско-Пировском муниципальном округе в едином краевом банке данных о несовершеннолетних и их семьях, находящихся в социально опасном положении, </w:t>
      </w:r>
      <w:r>
        <w:rPr>
          <w:rFonts w:ascii="Times New Roman" w:hAnsi="Times New Roman" w:eastAsia="Calibri" w:cs="Times New Roman"/>
          <w:sz w:val="24"/>
          <w:szCs w:val="24"/>
        </w:rPr>
        <w:t xml:space="preserve">государственной межведомственной информационной системы Красноярского края «Адресная социальная помощь» (далее – ЕКБД): 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беспечивает актуализацию данных в ЕКБД, а также полноту заполнения учетных карт несовершеннолетних и (или) семей, находящихся в социально опасном положении, в соответствии с установленными требованиями.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3.4.Реализует, в пределах своей компетенции, отдельных государственных по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лномочий по организации и осуществлению деятельности по опеке и попечительству в отношении несовершеннолетних граждан, в соответствии с Законом Красноярского края от 22.10.1997 № 15-590 "Об организации работы по опеке и попечительству в Красноярском крае".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3.5.Организует охрану и защиту прав несовершеннолетних детей на подведомственной территории путем выполнения отдельных функций органа опеки и попечительства.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3.6.Рассматривает и принимает меры по обращению несовершеннолетних детей, должностных лиц орг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анизаций и иных граждан при нарушении прав и законных интересов ребенка, в том числе при невыполнении или при ненадлежащем выполнении родителями (одним из них), обязанностей по воспитанию, образованию ребенка либо при злоупотреблении родительскими правами.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3.7.Осуществляет немедленное отобрание реб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енка у родителей (одного из них) или у других лиц, на попечении которых находится ребенок, при непосредственной угрозе жизни ребенка или его здоровью на основании соответствующего акта органа местного самоуправления на основании ст.77 Семейного кодекса РФ.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3.8.Участвует в принудительном исполнении решений, связанных с отобранием ребенка и передачей его другому лицу (лицам).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3.9.Выявляет детей, оставшихся без попечения родител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ей, ведет учет таких детей и исходя из конкретных обстоятельств утраты попечения родителей, избирает формы устройства детей, оставшихся без попечения родителей, а также осуществляет последующий контроль за условиями их содержания, воспитания и образования.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3.10.Осуществляет защиту прав и интересов детей, оставшихся без попечения родителей.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3.11.Выполняет (временно) обязанности законного представителя детей в случаях, предусмотренных законом.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3.12.Назначает опекуна или попечителя несовершеннолетним детям при отсутствии у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них родителей, усыновителей, лишении родителей родительских прав, а также в случаях, когда такие граждане по непонятным причинам остались без родительского попечения, в частности, когда родители уклоняются от их воспитания либо защиты их прав и интересов.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3.13.Дает рекомендации опекунам (попечителям) детей по вопросам воспитания.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3.14.Определяет, в случае необходимости, управляющего, заключает с ним договор о доверительном управлении недвижимым и ценным движимым имуществом несовершеннолетнего подопечного.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3.15.Освобождает и отстраняет опекунов и попечителей несовершеннолетних от исполнения ими своих обязанностей.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3.16.Принимает меры к устройству детей, оставшихся без попечения родителей, в семью, осуществляет подбор приемных родителей, заключает и расторгает договоры о передаче ребенка (детей) на воспитание в семью.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3.17.Проводит обследование условий жизни ребенка и лица (лиц), претендующих на его воспитание, в установленных законом случаях представляет суду акт обследования и основанное на нем заключение по существу спора.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3.18.Заверяет в необходимых случаях письменное согласие родителей на усыновление ребенка.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3.19.Дает в суд заключение о соответствии усыновления интересам ребенка, кроме случаев усыновления ребенка его отчимом (мачехой).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3.20.Дает согласие (разрешение) на:</w:t>
      </w:r>
      <w:r>
        <w:rPr>
          <w:sz w:val="24"/>
          <w:szCs w:val="24"/>
        </w:rPr>
      </w:r>
    </w:p>
    <w:p>
      <w:pPr>
        <w:pStyle w:val="618"/>
        <w:contextualSpacing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-установление отцовства по заявлению лица, не состоящего в браке с матерью ребенка, в случае смерти, признания ее недееспособной, невозможности установления места нахождения матери или в случае лишения ее родительских прав;</w:t>
      </w:r>
      <w:r>
        <w:rPr>
          <w:sz w:val="24"/>
          <w:szCs w:val="24"/>
        </w:rPr>
      </w:r>
    </w:p>
    <w:p>
      <w:pPr>
        <w:pStyle w:val="618"/>
        <w:contextualSpacing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-изменение имени и (или) фамилии ребенка до достижения ребенком возраста шестнадцати лет;</w:t>
      </w:r>
      <w:r>
        <w:rPr>
          <w:sz w:val="24"/>
          <w:szCs w:val="24"/>
        </w:rPr>
      </w:r>
    </w:p>
    <w:p>
      <w:pPr>
        <w:pStyle w:val="618"/>
        <w:contextualSpacing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-контакты ребенка с родителями, родительские права которых ограничены судом;</w:t>
      </w:r>
      <w:r>
        <w:rPr>
          <w:sz w:val="24"/>
          <w:szCs w:val="24"/>
        </w:rPr>
      </w:r>
    </w:p>
    <w:p>
      <w:pPr>
        <w:pStyle w:val="618"/>
        <w:contextualSpacing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-усыновление ребенка несовершеннолетних родителей, не достигших возраста шестнадцати лет, при отсутствии у них родителей или опекунов (попечителей);</w:t>
      </w:r>
      <w:r>
        <w:rPr>
          <w:sz w:val="24"/>
          <w:szCs w:val="24"/>
        </w:rPr>
      </w:r>
    </w:p>
    <w:p>
      <w:pPr>
        <w:pStyle w:val="618"/>
        <w:contextualSpacing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-предварительный выбор ребенка (детей) для передачи в приемную семью лицами, желающими принять ребенка (детей) в семью;</w:t>
      </w:r>
      <w:r>
        <w:rPr>
          <w:sz w:val="24"/>
          <w:szCs w:val="24"/>
        </w:rPr>
      </w:r>
    </w:p>
    <w:p>
      <w:pPr>
        <w:pStyle w:val="618"/>
        <w:contextualSpacing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-расходование опекуном или попечителем несовершеннолетнего его доходов, за исключением доходов, которыми подопечный вправе распоряжаться самостоятельно;</w:t>
      </w:r>
      <w:r>
        <w:rPr>
          <w:sz w:val="24"/>
          <w:szCs w:val="24"/>
        </w:rPr>
      </w:r>
    </w:p>
    <w:p>
      <w:pPr>
        <w:pStyle w:val="618"/>
        <w:contextualSpacing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-совершение опекуном, управляющим имуществом или совершение с согласия попечителя сделок по отчужден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ию имущества подопечного, сдаче его внаем (в принадлежащих подопечному, сдаче его внаем (в аренду), в безвозмездное пользование или в залог, сделок, влекущих отказ от принадлежащих подопечному любых других сделок, влекущих уменьшение имущества подопечного.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3.21.Обращается в суд с иском (требованием, ходатайством):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-о лишении родительских прав;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-об ограничении родительских прав;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-о взыскании алиментов на несовершеннолетних детей с их родителей (одному из них) при отсутствии соглашения родителей об уплате алиментов, при не предоставлении содержания несовершеннолетним детям и при не предъявлении соответствующего иска в суд;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-о признании не действительным соглашения об уплате алиментов, нарушающего интересы ребенка;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-об отмене усыновления ребенка;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-об ограничении или лишении несовершеннолетнего ребе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нка в возрасте от четырнадцати до восемнадцати лет права самостоятельно распоряжаться своими заработком, стипендией или иными доходами, за исключением случаев, когда такой несовершеннолетний в соответствии с законом приобрел дееспособность в полном объеме.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3.22.Участвует в судебном разбирательстве по делам:</w:t>
      </w:r>
      <w:r>
        <w:rPr>
          <w:sz w:val="24"/>
          <w:szCs w:val="24"/>
        </w:rPr>
      </w:r>
    </w:p>
    <w:p>
      <w:pPr>
        <w:pStyle w:val="618"/>
        <w:contextualSpacing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-о признании недействительным брака, заключенного с лицом, не достигшим брачного возраста;</w:t>
      </w:r>
      <w:r>
        <w:rPr>
          <w:sz w:val="24"/>
          <w:szCs w:val="24"/>
        </w:rPr>
      </w:r>
    </w:p>
    <w:p>
      <w:pPr>
        <w:pStyle w:val="618"/>
        <w:contextualSpacing/>
        <w:ind w:firstLine="709"/>
        <w:jc w:val="both"/>
        <w:spacing w:before="0" w:after="0" w:line="240" w:lineRule="auto"/>
        <w:tabs>
          <w:tab w:val="clear" w:pos="720" w:leader="none"/>
          <w:tab w:val="left" w:pos="825" w:leader="none"/>
          <w:tab w:val="left" w:pos="1155" w:leader="none"/>
        </w:tabs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</w:t>
        <w:tab/>
        <w:t xml:space="preserve">о порядке осуществления родительских прав родителей, проживающих отдельно от ребенка;</w:t>
      </w:r>
      <w:r>
        <w:rPr>
          <w:sz w:val="24"/>
          <w:szCs w:val="24"/>
        </w:rPr>
      </w:r>
    </w:p>
    <w:p>
      <w:pPr>
        <w:pStyle w:val="618"/>
        <w:contextualSpacing/>
        <w:ind w:firstLine="709"/>
        <w:jc w:val="both"/>
        <w:spacing w:before="0" w:after="0" w:line="240" w:lineRule="auto"/>
        <w:tabs>
          <w:tab w:val="clear" w:pos="720" w:leader="none"/>
          <w:tab w:val="left" w:pos="825" w:leader="none"/>
          <w:tab w:val="left" w:pos="1155" w:leader="none"/>
        </w:tabs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</w:t>
        <w:tab/>
        <w:t xml:space="preserve">о лишении родительских прав;</w:t>
      </w:r>
      <w:r>
        <w:rPr>
          <w:sz w:val="24"/>
          <w:szCs w:val="24"/>
        </w:rPr>
      </w:r>
    </w:p>
    <w:p>
      <w:pPr>
        <w:pStyle w:val="618"/>
        <w:contextualSpacing/>
        <w:ind w:firstLine="709"/>
        <w:jc w:val="both"/>
        <w:spacing w:before="0" w:after="0" w:line="240" w:lineRule="auto"/>
        <w:tabs>
          <w:tab w:val="clear" w:pos="720" w:leader="none"/>
          <w:tab w:val="left" w:pos="825" w:leader="none"/>
          <w:tab w:val="left" w:pos="1155" w:leader="none"/>
        </w:tabs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</w:t>
        <w:tab/>
        <w:t xml:space="preserve">о восстановлении в родительских правах;</w:t>
      </w:r>
      <w:r>
        <w:rPr>
          <w:sz w:val="24"/>
          <w:szCs w:val="24"/>
        </w:rPr>
      </w:r>
    </w:p>
    <w:p>
      <w:pPr>
        <w:pStyle w:val="618"/>
        <w:contextualSpacing/>
        <w:ind w:firstLine="709"/>
        <w:jc w:val="both"/>
        <w:spacing w:before="0" w:after="0" w:line="240" w:lineRule="auto"/>
        <w:tabs>
          <w:tab w:val="clear" w:pos="720" w:leader="none"/>
          <w:tab w:val="left" w:pos="825" w:leader="none"/>
          <w:tab w:val="left" w:pos="1155" w:leader="none"/>
        </w:tabs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</w:t>
        <w:tab/>
        <w:t xml:space="preserve">об ограничении родительских прав;</w:t>
      </w:r>
      <w:r>
        <w:rPr>
          <w:sz w:val="24"/>
          <w:szCs w:val="24"/>
        </w:rPr>
      </w:r>
    </w:p>
    <w:p>
      <w:pPr>
        <w:pStyle w:val="618"/>
        <w:contextualSpacing/>
        <w:ind w:firstLine="709"/>
        <w:jc w:val="both"/>
        <w:spacing w:before="0" w:after="0" w:line="240" w:lineRule="auto"/>
        <w:tabs>
          <w:tab w:val="clear" w:pos="720" w:leader="none"/>
          <w:tab w:val="left" w:pos="825" w:leader="none"/>
          <w:tab w:val="left" w:pos="1155" w:leader="none"/>
        </w:tabs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</w:t>
        <w:tab/>
        <w:t xml:space="preserve">связанным с воспитанием детей, независимо от участников, предъявлен иск в защиту ребенка;</w:t>
      </w:r>
      <w:r>
        <w:rPr>
          <w:sz w:val="24"/>
          <w:szCs w:val="24"/>
        </w:rPr>
      </w:r>
    </w:p>
    <w:p>
      <w:pPr>
        <w:pStyle w:val="618"/>
        <w:contextualSpacing/>
        <w:ind w:firstLine="709"/>
        <w:jc w:val="both"/>
        <w:spacing w:before="0" w:after="0" w:line="240" w:lineRule="auto"/>
        <w:tabs>
          <w:tab w:val="clear" w:pos="720" w:leader="none"/>
          <w:tab w:val="left" w:pos="825" w:leader="none"/>
          <w:tab w:val="left" w:pos="1155" w:leader="none"/>
        </w:tabs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</w:t>
        <w:tab/>
        <w:t xml:space="preserve">об усыновлении детей;</w:t>
      </w:r>
      <w:r>
        <w:rPr>
          <w:sz w:val="24"/>
          <w:szCs w:val="24"/>
        </w:rPr>
      </w:r>
    </w:p>
    <w:p>
      <w:pPr>
        <w:pStyle w:val="618"/>
        <w:contextualSpacing/>
        <w:ind w:firstLine="709"/>
        <w:jc w:val="both"/>
        <w:spacing w:before="0" w:after="0" w:line="240" w:lineRule="auto"/>
        <w:tabs>
          <w:tab w:val="clear" w:pos="720" w:leader="none"/>
          <w:tab w:val="left" w:pos="825" w:leader="none"/>
          <w:tab w:val="left" w:pos="1155" w:leader="none"/>
        </w:tabs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</w:t>
        <w:tab/>
        <w:t xml:space="preserve">об отмене усыновления ребенка.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3.23.Рассматривает и разрешает разногласия между родителями несовершеннолетнего относительно: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-имени и (или) фамилии ребенка;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-воспитания и образования детей (в случае обращения родителей).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3.24.Рассматривает и разрешает разногласия, возникшие между опекуном ребенка и несовершеннолетними родителями.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3.25.Назначает представителя для защиты прав и интересов детей в случае разногласий между родителями и детьми.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3.26.Обязывает родителей (одного из них) не препятствовать общению ребенка с близкими родственниками, исходя из интересов ребенка.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3.27.Реализует переданные органам местного самоуправления государствен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ные полномочия по опеке и попечительству в отношении совершеннолетних граждан, а также в сфере патронажа в соответствии с Законом Красноярского края от 11.07.2019 № 7-2988 «О наделении органов местного самоуправления муниципальных районов, муниципальных ок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ругов и городских округов края государственными полномочиями по организации и осуществлению деятельности по опеке и попечительству в отношении совершеннолетних граждан, по защите имущественных прав безвестно отсутствующих граждан, а также в сфере патронажа</w:t>
      </w:r>
      <w:r>
        <w:rPr>
          <w:rFonts w:ascii="Times New Roman" w:hAnsi="Times New Roman" w:eastAsia="Calibri" w:cs="Times New Roman"/>
          <w:sz w:val="24"/>
          <w:szCs w:val="24"/>
        </w:rPr>
        <w:t xml:space="preserve">»</w:t>
      </w:r>
      <w:r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  <w:t xml:space="preserve">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3.28. Осуществляет работу 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Федеральной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осударственной информационной системе «Профилактика» (далее-ГИС «Профилактика»), Государственной информационной системе </w:t>
      </w:r>
      <w:r>
        <w:rPr>
          <w:rStyle w:val="632"/>
          <w:rFonts w:ascii="Times New Roman" w:hAnsi="Times New Roman" w:eastAsia="Times New Roman" w:cs="Times New Roman"/>
          <w:b w:val="0"/>
          <w:i w:val="0"/>
          <w:caps w:val="0"/>
          <w:smallCaps w:val="0"/>
          <w:color w:val="000000"/>
          <w:spacing w:val="0"/>
          <w:sz w:val="24"/>
          <w:szCs w:val="24"/>
          <w:lang w:eastAsia="ru-RU"/>
        </w:rPr>
        <w:t xml:space="preserve">«Единая  централизованная цифровая платформа в социальной сфере» (далее-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ГИС ЕЦП) (банк данных: «</w:t>
      </w:r>
      <w:r>
        <w:rPr>
          <w:rFonts w:ascii="Times New Roman" w:hAnsi="Times New Roman"/>
          <w:b w:val="0"/>
          <w:i w:val="0"/>
          <w:caps w:val="0"/>
          <w:smallCaps w:val="0"/>
          <w:color w:val="333333"/>
          <w:spacing w:val="0"/>
          <w:sz w:val="24"/>
          <w:szCs w:val="24"/>
        </w:rPr>
        <w:t xml:space="preserve">Реестр законных представителей» </w:t>
      </w:r>
      <w:r>
        <w:rPr>
          <w:rFonts w:ascii="Times New Roman" w:hAnsi="Times New Roman"/>
          <w:b w:val="0"/>
          <w:i w:val="0"/>
          <w:caps w:val="0"/>
          <w:smallCaps w:val="0"/>
          <w:color w:val="333333"/>
          <w:spacing w:val="0"/>
          <w:sz w:val="24"/>
          <w:szCs w:val="24"/>
        </w:rPr>
        <w:t xml:space="preserve">(далее - РЗП), </w:t>
      </w:r>
      <w:r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b w:val="0"/>
          <w:i w:val="0"/>
          <w:caps w:val="0"/>
          <w:smallCaps w:val="0"/>
          <w:color w:val="333333"/>
          <w:spacing w:val="0"/>
          <w:sz w:val="24"/>
        </w:rPr>
        <w:t xml:space="preserve">Реестр лиц, связанных с изменением родительских прав» </w:t>
      </w:r>
      <w:r>
        <w:rPr>
          <w:rFonts w:ascii="Times New Roman" w:hAnsi="Times New Roman"/>
          <w:b w:val="0"/>
          <w:i w:val="0"/>
          <w:caps w:val="0"/>
          <w:smallCaps w:val="0"/>
          <w:color w:val="333333"/>
          <w:spacing w:val="0"/>
          <w:sz w:val="24"/>
        </w:rPr>
        <w:t xml:space="preserve">(далее - </w:t>
      </w:r>
      <w:r>
        <w:rPr>
          <w:rFonts w:ascii="Times New Roman" w:hAnsi="Times New Roman" w:eastAsia="Times New Roman" w:cs="Times New Roman"/>
          <w:b w:val="0"/>
          <w:i w:val="0"/>
          <w:caps w:val="0"/>
          <w:smallCaps w:val="0"/>
          <w:color w:val="000000" w:themeColor="text1"/>
          <w:spacing w:val="0"/>
          <w:sz w:val="24"/>
          <w:szCs w:val="24"/>
          <w:lang w:eastAsia="ru-RU"/>
        </w:rPr>
        <w:t xml:space="preserve">РЛИРП), «</w:t>
      </w:r>
      <w:r>
        <w:rPr>
          <w:rFonts w:ascii="Times New Roman" w:hAnsi="Times New Roman"/>
          <w:b w:val="0"/>
          <w:i w:val="0"/>
          <w:caps w:val="0"/>
          <w:smallCaps w:val="0"/>
          <w:color w:val="333333"/>
          <w:spacing w:val="0"/>
          <w:sz w:val="24"/>
        </w:rPr>
        <w:t xml:space="preserve">Реестр лиц с изменённой дееспособностью»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(далее -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РЛИД)обеспечивает ввод информации, поиск сведений, создание отчетов и другие действия в данных системах в соответствии с выполняемыми ролями.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/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3.29.Осуществляет личный прием несовершеннолетних, родителей (законных  представителей), иных граждан.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Информирует и консультирует граждан по вопросам компетенции Отдела, в том числе через средства массовой информации, на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официальном сайте Администрации.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3.30.Разрабатывает и принимает участие в разработке проектов муниципальных правовых актов Казачинско-Пировского муниципального округа по вопросам компетенции Отдела.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3.31.Организует, проводит и принимает участие в конференциях, совещаниях и семинарах и иных мероприятиях, относящихся к компетенции Отдела.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3.32.В соответствии с номенклатурой дел и инструкцией по делопроизводству Администрации Казачинско-Пировского муниципального округа осуществляет делопроизводство и обеспечивает сохранность документов в течение сроков их хранения.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3.33.Подготавливает отчеты, сведения, связанные с деятельностью Отдела, обеспечивает своевременное их предоставление в соответствующие органы.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3.34.Координирует, в пределах своей компетенции, отдельные меры социальной поддержки инвалидов.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3.35.Выполняет функции в соответствии с полномочиями, переданными Законом Красноярского края от 11.07.2019 № 7-2988 «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 наделении органов местного самоуправления муниципальных районов и городских округов края государственными полномочиями по организации и осуществлению деятельности по опеке и попечительству в отношении совершеннолетних граждан, а также в сфере патронажа":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выявление и учет совершеннолетних граждан, нуждающихся в установлении над ними опеки или попечительства, а также совершеннолетних дееспособных граждан, нуждающихся в установлении над ними патронажа;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обраще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ние в суд с заявлением о признании гражданина недееспособным или об ограничении его дееспособности, а также о признании подопечного дееспособным, если отпали основания, в силу которых гражданин был признан недееспособным или был ограничен в дееспособности;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установление опеки над совершеннолетними гражданами, признанными судом недееспособными вследствие психического расстройств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а, когда гражданин не может понимать значение своих действий или руководить ими (далее - совершеннолетние граждане, признанные судом недееспособными); установление попечительства над совершеннолетними гражданами, ограниченными судом в дееспособности вследс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твие пристрастия к азартным играм, злоупотребления спиртными напитками или наркотическими средствами, а также вследствие психического расстройства, когда гражданин может понимать значение своих действий или руководить ими лишь при помощи других лиц (далее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совершеннолетние граждане, ограниченные судом в дееспособности); установление патронажа над совершеннолетними дееспособными гражданами, которые по состоянию здоровья не могут самостоятельно осуществлять и защищать свои права и исполнять свои обязанности;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назначение (временное назначение) опекунов и попечителей, а также освобождение и отстранение опекунов и попечителей от исполнения ими своих обязанностей;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назначение 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аждому из подопечных опекуна (попечителя) временного представителя в случае возникновения противоречий между интересами подопечных одного и того же опекуна (попечителя) при осуществлении им законного представительства для разрешения возникших противоречий;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временное исполнение обязанностей опек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уна или попечителя в отношении лиц, нуждающихся в установлении над ним опеки или попечительства, до назначения им опекунов, попечителей или помещения их под надзор в медицинские организации, организации, оказывающие социальные услуги, или иные организации;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назначение помощников при установлении патронажа, а также принятие решений о пре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кращении патронажа в отношении совершеннолетних дееспособных граждан, которые по состоянию здоровья не могут самостоятельно осуществлять и защищать свои права и исполнять свои обязанности, в порядке и в случаях, установленных действующим законодательством;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осуществление контроля за исполнением помощником св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оих обязанностей и извещение находящегося под патронажем гражданина о нарушениях, допущенных его помощником и являющихся основанием для расторжения заключенных между ними договора поручения, договора доверительного управления имуществом или иного договора;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осуществление надзора за деятельностью опекунов и попечителей, деятельностью организаций, в которые помещены совершеннолетние недееспособные или не полностью дееспособные граждане;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осуществление подбора, учета и подготовки в порядке, определяемом Правительством Российской Федерации, граждан, выразивших желание стать опекунами или попечителями совершеннол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етних недееспособных или не полностью дееспособных граждан, а также подбора и учета помощников для совершеннолетних дееспособных граждан, которые по состоянию здоровья не могут самостоятельно осуществлять и защищать свои права и исполнять свои обязанности;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заключение на возмездных условиях и в интересах подопечного договора об осуществлении опеки или попечительства в отношении совершеннолетнего гражданина, признанного судом недееспособным или ограниченного в дееспособности;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определение кандидатур доверительных управляющих имуществом подопечных и заключение договоров доверительного управления имуществом подопечных при необходимости постоянного управления недвижимым и ценным движимым имуществом подопечных;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осуществление в порядке, определяемом Правительством Российской Федерации, проверки условий жизни совершеннолетних недееспособных граждан, соблюдения опекунами их прав 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законных интересов, обеспечения сохранности их имущества, а также выполнения опекунами или попечителями требований к осуществлению своих прав и исполнению своих обязанностей в отношении совершеннолетних недееспособных или не полностью дееспособных граждан;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ведение личных дел совершеннолетних граждан, признанных судом недееспособными, и совершеннолетних граждан, ограниченных судом в дееспособности;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составление описи имущества подопечного;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ыдача предварительного разрешения на распоряжение опекуном или попечителем доходами подопечного, в том числе доходами, причитающимися подопечному от управления его имуществом, за исключением доходов, которыми подопечный вправе распоряжаться самостоятельно;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выдача предварительного разрешения (отказ в выдаче разрешения) на совершение опекуном (выдачу согласия попечителем) сделок по сдаче имущества подопечного внаем, в аренду, в безвозмездное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пользование или в залог, по отчуждению имущества подопечного (в том числе по обмену или дарению), совершение сделок, влекущих за собой отказ от принадлежащих подопечному прав, раздел его имущества или выдел из него долей, и на совершение любых других сдел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ок, влекущих за собой уменьшение стоимости имущества подопечного; выдача предварительного разрешения (отказ в выдаче разрешения) в иных случаях, если действия опекуна (попечителя) могут повлечь за собой уменьшение стоимости имущества подопечного, в том чис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ле при отказе от иска, поданного в интересах подопечного, заключении в судебном разбирательстве мирового соглашения от имени подопечного, заключении мирового соглашения с должником по исполнительному производству, в котором подопечный является взыскателем;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выдача предварительного разрешения в случаях выдачи доверенности от имени подопечного;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выдача согласия на отчуждение жилого помещения, в котором проживают находящиеся под опекой или попечительством члены семьи собственника данного жилого помещения, если при этом затрагиваются права или охраняемые законом интересы указанных лиц;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принятие решения о даче предварительно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го согласия (об отказе в даче согласия) на обмен жилого помещения, которое предоставлено по договору социального найма и в котором проживают недееспособные или ограниченно дееспособные граждане, являющиеся членами семьи нанимателя данного жилого помещения;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принятие решения о даче согласия (мотивированного решения об отказе в согласии) на отчуждение 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(или) передачу в ипотеку жилого помещения, в котором проживают находящиеся под опекой или попечительством члены семьи собственника данного жилого помещения, если при этом не затрагиваются (затрагиваются) права или охраняемые законом интересы указанных лиц;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выдача предварительного разрешения на заключение договора о передаче имущества подопечного в пользование в случаях, установленных действующим законодательством;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выдача предварительного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разрешения опекуну (попечителю - на дачу согласия) на заключение кредитного договора, договора займа от имени подопечного, выступающего заемщиком, если получение займа, кредита требуется в целях содержания подопечного или обеспечения его жилым помещением;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обращение от имени подопечного в суд с требованием о расторжении договора при обнаружении факта его заключения от имени подопечного без предварительного разрешения органа опеки и попечительства в случае отсутствия выгоды подопечного;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составление акта при обнаружении ненадлежащего исполнения опекуном или попечителем обязанностей по охране имущества подопечного и управлению имуществом подопечного (в том числе порча,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ненадлежащее хранение имущества, расходование имущества не по назначению, совершение действий, повлекших за собой уменьшение стоимости имущества подопечного) и предъявление требований к опекуну или попечителю о возмещении убытков, причиненных подопечному;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нятие необходимых мер по защите прав и законных интересов подопечного в случае получения сведений об угрозе его жизни или здоровью, о нарушении его прав и законных интересов и уведомление в письменной форме о принятых мерах лиц, сообщивших данные сведения;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принятие необходимых мер для привлечения к ответственности опекуна или попечителя при обнаружении в их действиях оснований для привлечения к административной, уголовной и иной ответственности;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участие в рассмотрении судами споров и в исполнении решений судов по делам, связанным с защитой прав и интересов подопечных, в случаях, установленных действующим законодательством;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осуществление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охраны имущественных прав и интересов совершеннолетних граждан, признанных судом недееспособными, и совершеннолетних граждан, ограниченных судом в дееспособности, при разделе наследственного имущества в порядке, установленном действующим законодательством;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выдача предварительного разрешения на отказ от наследства в случае, когда наследником является совершеннолетний гражданин, признанный судом недееспособным, или совершеннолетний гражданин, ограниченный судом в дееспособности;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обращение в суд с требованием о признании брака недействительным, если брак заключен с совершеннол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етним гражданином, признанным судом недееспособным, в случаях, установленных действующим законодательством, а также участие в рассмотрении дел о признании недействительным брака, заключенного с совершеннолетним гражданином, признанным судом недееспособным;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осуществление в порядке, определяемом Правительством Росс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ийской Федерации, проверки условий жизни совершеннолетних граждан, признанных судом недееспособными, и совершеннолетних граждан, ограниченных судом в дееспособности, помещенных под надзор в организации, оказывающие социальные услуги, или иные организации,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соблюдения указанными организациями прав и законных интересов подопечных, обеспечения сохранности их имущества, а также выполнения указанными организациями требований к осуществлению прав опекуна (попечителя) и исполнению обязанностей опекуна (попечителя);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рассмотрение обращений граждан по вопросам опеки и попечительства в отношении совершеннолетних граждан, признанных судом недееспособными, или соверше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ннолетних граждан, ограниченных судом в дееспособности, а также совершеннолетних дееспособных граждан, которые по состоянию здоровья не могут самостоятельно осуществлять и защищать свои права и исполнять свои обязанности, и принятие по ним необходимых мер.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3.36.Осуществляет иные полномочия на основании действующего законодательства Российской Федерации, Красноярского края, муниципальных правовых актов Казачинско-Пировского муниципального округа.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18"/>
        <w:numPr>
          <w:ilvl w:val="0"/>
          <w:numId w:val="0"/>
        </w:numPr>
        <w:ind w:left="0" w:right="0" w:firstLine="0"/>
        <w:jc w:val="center"/>
        <w:spacing w:before="0" w:after="0" w:line="240" w:lineRule="auto"/>
        <w:widowControl/>
        <w:tabs>
          <w:tab w:val="clear" w:pos="720" w:leader="none"/>
          <w:tab w:val="left" w:pos="735" w:leader="none"/>
          <w:tab w:val="left" w:pos="1185" w:leader="none"/>
          <w:tab w:val="left" w:pos="1470" w:leader="none"/>
        </w:tabs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4. Права и обязанности отдела</w:t>
      </w:r>
      <w:r>
        <w:rPr>
          <w:sz w:val="24"/>
          <w:szCs w:val="24"/>
        </w:rPr>
      </w:r>
    </w:p>
    <w:p>
      <w:pPr>
        <w:pStyle w:val="618"/>
        <w:spacing w:before="0"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4.1.Для реализации поставленных перед Отделом задач и в пределах, возложенных на Отдел функций, Отдел имеет право и обязан: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4.1.1.Запрашивать и получать в устан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овленном порядке от органов государственной власти, органов местного самоуправления, учреждений, организаций и предприятий независимо от их организационно-правовой формы сведения и материалы, необходимые для решения вопросов, входящих в компетенцию Отдела.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4.1.2.Осуществлять при необходимости проверку предоставленных заявителем сведений и документов.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4.1.3.Принимать участие в создаваемых должностными лицами Администрации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Казачинско-Пировского муниципального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совещаниях, рабочих группах, комиссиях.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4.1.4.Организовывать совещания, конференции семинары по вопросам, входящим в компетенцию Отдела.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4.1.5.Вносить предложения по регулярному повышению квалификации сотрудников Отдела, по их стимулированию за определенные достижения на муниципальной службе.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4.1.6.Вносить предложения Главе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Казачинско-Пировского муниципального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заместителю главы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Казачинско-Пировского муниципального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 социальным вопросам по совершенствованию и повышению эффективности деятельности Отдела в пределах своей компетенции.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4.1.7.Требовать обеспечения организационно-технических условий, необходимых для работы Отдела.</w:t>
      </w:r>
      <w:r>
        <w:rPr>
          <w:sz w:val="24"/>
          <w:szCs w:val="24"/>
        </w:rPr>
      </w:r>
    </w:p>
    <w:p>
      <w:pPr>
        <w:pStyle w:val="618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sz w:val="24"/>
          <w:szCs w:val="24"/>
        </w:rPr>
      </w:r>
    </w:p>
    <w:p>
      <w:pPr>
        <w:pStyle w:val="618"/>
        <w:numPr>
          <w:ilvl w:val="0"/>
          <w:numId w:val="0"/>
        </w:numPr>
        <w:ind w:left="0" w:right="0" w:firstLine="0"/>
        <w:jc w:val="center"/>
        <w:spacing w:before="0" w:after="0" w:line="240" w:lineRule="auto"/>
        <w:widowControl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5. Структура и организация деятельности отдела</w:t>
      </w:r>
      <w:r>
        <w:rPr>
          <w:sz w:val="24"/>
          <w:szCs w:val="24"/>
        </w:rPr>
      </w:r>
    </w:p>
    <w:p>
      <w:pPr>
        <w:pStyle w:val="618"/>
        <w:spacing w:before="0"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5.1.Отдел возглавляет начальник Отдела, который назначается и освобождается от должности Главой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Казачинско-Пировского муниципального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5.2.Струк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туру Отдела составляют начальник Отдела и специалисты Отдела, которые в соответствии с законодательством Российской Федерации являются муниципальными служащими. Штатная численность, категория и группа должностей определяются правовыми актами Администрации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Казачинско-Пировского муниципального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5.3.Профессиональная служебная деятельность муниципальных служащих Отдела осуществляется в соответствии с должностными инструкциями, содержащими квалификационные требования к знаниям, умениям, к специальности и направлению подготовки.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5.6.Должностные инструкции начальника Отдела и специалистов Отдела утверждаются Главой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Казачинско-Пировского муниципального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5.7.Повышение квалификации начальника Отдела и специалистов Отдела проводится в порядке, установленном действующим законодательством.</w:t>
      </w:r>
      <w:r>
        <w:rPr>
          <w:sz w:val="24"/>
          <w:szCs w:val="24"/>
        </w:rPr>
      </w:r>
    </w:p>
    <w:p>
      <w:pPr>
        <w:pStyle w:val="618"/>
        <w:ind w:firstLine="709"/>
        <w:jc w:val="both"/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5.8.Аттестация начальника Отдела и специалистов Отдела производится в порядке, установленном действующим законодательством.</w:t>
      </w:r>
      <w:r>
        <w:rPr>
          <w:sz w:val="24"/>
          <w:szCs w:val="24"/>
        </w:rPr>
      </w:r>
    </w:p>
    <w:p>
      <w:pPr>
        <w:pStyle w:val="618"/>
        <w:ind w:firstLine="709"/>
        <w:jc w:val="right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sectPr>
      <w:footnotePr/>
      <w:endnotePr/>
      <w:type w:val="nextPage"/>
      <w:pgSz w:w="11906" w:h="16838" w:orient="portrait"/>
      <w:pgMar w:top="1134" w:right="850" w:bottom="1134" w:left="198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Arial">
    <w:panose1 w:val="020B0604020202020204"/>
  </w:font>
  <w:font w:name="Tahoma">
    <w:panose1 w:val="020B0604030504040204"/>
  </w:font>
  <w:font w:name="Courier New">
    <w:panose1 w:val="02070309020205020404"/>
  </w:font>
  <w:font w:name="Microsoft YaHei">
    <w:panose1 w:val="020B0503020203020204"/>
  </w:font>
  <w:font w:name="Times New Roman">
    <w:panose1 w:val="02020603050405020304"/>
  </w:font>
  <w:font w:name="Cambria">
    <w:panose1 w:val="02040503050406030204"/>
  </w:font>
  <w:font w:name="Calibri">
    <w:panose1 w:val="020F0502020204030204"/>
  </w:font>
  <w:font w:name="Liberation Sans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13">
    <w:name w:val="No List"/>
    <w:uiPriority w:val="99"/>
    <w:semiHidden/>
    <w:unhideWhenUsed/>
  </w:style>
  <w:style w:type="character" w:styleId="15">
    <w:name w:val="Heading 1 Char"/>
    <w:basedOn w:val="621"/>
    <w:link w:val="61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21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21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1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21"/>
    <w:link w:val="620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1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1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1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1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21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21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21"/>
    <w:link w:val="652"/>
    <w:uiPriority w:val="99"/>
  </w:style>
  <w:style w:type="character" w:styleId="46">
    <w:name w:val="Footer Char"/>
    <w:basedOn w:val="621"/>
    <w:link w:val="653"/>
    <w:uiPriority w:val="99"/>
  </w:style>
  <w:style w:type="character" w:styleId="48">
    <w:name w:val="Caption Char"/>
    <w:basedOn w:val="621"/>
    <w:link w:val="63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5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5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1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1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  <w:pPr>
      <w:jc w:val="left"/>
      <w:spacing w:before="0" w:after="160" w:line="259" w:lineRule="auto"/>
      <w:widowControl/>
    </w:pPr>
    <w:rPr>
      <w:rFonts w:ascii="Calibri" w:hAnsi="Calibri" w:eastAsia="Calibri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619">
    <w:name w:val="Heading 1"/>
    <w:basedOn w:val="618"/>
    <w:next w:val="618"/>
    <w:link w:val="622"/>
    <w:qFormat/>
    <w:pPr>
      <w:keepNext/>
      <w:spacing w:before="240" w:after="60" w:line="240" w:lineRule="auto"/>
      <w:outlineLvl w:val="0"/>
    </w:pPr>
    <w:rPr>
      <w:rFonts w:ascii="Cambria" w:hAnsi="Cambria" w:eastAsia="Times New Roman" w:cs="Times New Roman"/>
      <w:b/>
      <w:bCs/>
      <w:sz w:val="32"/>
      <w:szCs w:val="32"/>
    </w:rPr>
  </w:style>
  <w:style w:type="paragraph" w:styleId="620">
    <w:name w:val="Heading 5"/>
    <w:basedOn w:val="618"/>
    <w:next w:val="618"/>
    <w:link w:val="623"/>
    <w:semiHidden/>
    <w:unhideWhenUsed/>
    <w:qFormat/>
    <w:pPr>
      <w:spacing w:before="240" w:after="60" w:line="240" w:lineRule="auto"/>
      <w:outlineLvl w:val="4"/>
    </w:pPr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621" w:default="1">
    <w:name w:val="Default Paragraph Font"/>
    <w:uiPriority w:val="1"/>
    <w:semiHidden/>
    <w:unhideWhenUsed/>
    <w:qFormat/>
  </w:style>
  <w:style w:type="character" w:styleId="622" w:customStyle="1">
    <w:name w:val="Заголовок 1 Знак"/>
    <w:basedOn w:val="621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623" w:customStyle="1">
    <w:name w:val="Заголовок 5 Знак"/>
    <w:basedOn w:val="621"/>
    <w:semiHidden/>
    <w:qFormat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624" w:customStyle="1">
    <w:name w:val="Текст Знак"/>
    <w:basedOn w:val="621"/>
    <w:link w:val="640"/>
    <w:qFormat/>
    <w:rPr>
      <w:rFonts w:ascii="Courier New" w:hAnsi="Courier New" w:eastAsia="Times New Roman" w:cs="Times New Roman"/>
      <w:sz w:val="20"/>
      <w:szCs w:val="20"/>
    </w:rPr>
  </w:style>
  <w:style w:type="character" w:styleId="625" w:customStyle="1">
    <w:name w:val="Основной текст Знак"/>
    <w:basedOn w:val="621"/>
    <w:qFormat/>
    <w:rPr>
      <w:rFonts w:ascii="Times New Roman" w:hAnsi="Times New Roman" w:eastAsia="Times New Roman" w:cs="Times New Roman"/>
      <w:sz w:val="24"/>
      <w:szCs w:val="24"/>
    </w:rPr>
  </w:style>
  <w:style w:type="character" w:styleId="626" w:customStyle="1">
    <w:name w:val="Текст выноски Знак"/>
    <w:basedOn w:val="621"/>
    <w:link w:val="643"/>
    <w:qFormat/>
    <w:rPr>
      <w:rFonts w:ascii="Tahoma" w:hAnsi="Tahoma" w:eastAsia="Times New Roman" w:cs="Times New Roman"/>
      <w:sz w:val="16"/>
      <w:szCs w:val="16"/>
    </w:rPr>
  </w:style>
  <w:style w:type="character" w:styleId="627" w:customStyle="1">
    <w:name w:val="Основной текст с отступом Знак"/>
    <w:basedOn w:val="621"/>
    <w:uiPriority w:val="99"/>
    <w:semiHidden/>
    <w:qFormat/>
  </w:style>
  <w:style w:type="character" w:styleId="628" w:customStyle="1">
    <w:name w:val="Основной текст_"/>
    <w:basedOn w:val="621"/>
    <w:link w:val="648"/>
    <w:qFormat/>
    <w:rPr>
      <w:rFonts w:ascii="Times New Roman" w:hAnsi="Times New Roman" w:eastAsia="Times New Roman" w:cs="Times New Roman"/>
      <w:sz w:val="26"/>
      <w:szCs w:val="26"/>
    </w:rPr>
  </w:style>
  <w:style w:type="character" w:styleId="629" w:customStyle="1">
    <w:name w:val="Заголовок №1_"/>
    <w:basedOn w:val="621"/>
    <w:link w:val="649"/>
    <w:qFormat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630" w:customStyle="1">
    <w:name w:val="Верхний колонтитул Знак"/>
    <w:basedOn w:val="621"/>
    <w:uiPriority w:val="99"/>
    <w:qFormat/>
  </w:style>
  <w:style w:type="character" w:styleId="631" w:customStyle="1">
    <w:name w:val="Нижний колонтитул Знак"/>
    <w:basedOn w:val="621"/>
    <w:uiPriority w:val="99"/>
    <w:qFormat/>
  </w:style>
  <w:style w:type="character" w:styleId="632">
    <w:name w:val="Strong"/>
    <w:qFormat/>
    <w:rPr>
      <w:b/>
      <w:bCs/>
    </w:rPr>
  </w:style>
  <w:style w:type="paragraph" w:styleId="633">
    <w:name w:val="Заголовок"/>
    <w:basedOn w:val="618"/>
    <w:next w:val="634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634">
    <w:name w:val="Body Text"/>
    <w:basedOn w:val="618"/>
    <w:link w:val="625"/>
    <w:pPr>
      <w:spacing w:before="0" w:after="12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35">
    <w:name w:val="List"/>
    <w:basedOn w:val="634"/>
    <w:rPr>
      <w:rFonts w:cs="Arial"/>
    </w:rPr>
  </w:style>
  <w:style w:type="paragraph" w:styleId="636">
    <w:name w:val="Caption"/>
    <w:basedOn w:val="618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637">
    <w:name w:val="Указатель"/>
    <w:basedOn w:val="618"/>
    <w:qFormat/>
    <w:pPr>
      <w:suppressLineNumbers/>
    </w:pPr>
    <w:rPr>
      <w:rFonts w:cs="Arial"/>
    </w:rPr>
  </w:style>
  <w:style w:type="paragraph" w:styleId="638">
    <w:name w:val="Заголовок (user)"/>
    <w:basedOn w:val="618"/>
    <w:next w:val="634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639">
    <w:name w:val="Указатель (user)"/>
    <w:basedOn w:val="618"/>
    <w:qFormat/>
    <w:pPr>
      <w:suppressLineNumbers/>
    </w:pPr>
    <w:rPr>
      <w:rFonts w:cs="Arial"/>
    </w:rPr>
  </w:style>
  <w:style w:type="paragraph" w:styleId="640">
    <w:name w:val="Plain Text"/>
    <w:basedOn w:val="618"/>
    <w:link w:val="624"/>
    <w:qFormat/>
    <w:pPr>
      <w:spacing w:before="0" w:after="0" w:line="240" w:lineRule="auto"/>
    </w:pPr>
    <w:rPr>
      <w:rFonts w:ascii="Courier New" w:hAnsi="Courier New" w:eastAsia="Times New Roman" w:cs="Times New Roman"/>
      <w:sz w:val="20"/>
      <w:szCs w:val="20"/>
    </w:rPr>
  </w:style>
  <w:style w:type="paragraph" w:styleId="641">
    <w:name w:val="List Paragraph"/>
    <w:basedOn w:val="618"/>
    <w:uiPriority w:val="34"/>
    <w:qFormat/>
    <w:pPr>
      <w:contextualSpacing/>
      <w:ind w:left="720"/>
      <w:spacing w:before="0" w:after="200" w:line="276" w:lineRule="auto"/>
    </w:pPr>
    <w:rPr>
      <w:rFonts w:ascii="Calibri" w:hAnsi="Calibri" w:eastAsia="Times New Roman" w:cs="Times New Roman"/>
      <w:lang w:eastAsia="ru-RU"/>
    </w:rPr>
  </w:style>
  <w:style w:type="paragraph" w:styleId="642" w:customStyle="1">
    <w:name w:val="ConsPlusNormal"/>
    <w:qFormat/>
    <w:pPr>
      <w:jc w:val="left"/>
      <w:spacing w:before="0" w:after="0" w:line="240" w:lineRule="auto"/>
      <w:widowControl/>
    </w:pPr>
    <w:rPr>
      <w:rFonts w:ascii="Arial" w:hAnsi="Arial" w:eastAsia="Calibri" w:cs="Arial" w:eastAsiaTheme="minorHAnsi"/>
      <w:color w:val="auto"/>
      <w:sz w:val="20"/>
      <w:szCs w:val="20"/>
      <w:lang w:val="ru-RU" w:eastAsia="en-US" w:bidi="ar-SA"/>
    </w:rPr>
  </w:style>
  <w:style w:type="paragraph" w:styleId="643">
    <w:name w:val="Balloon Text"/>
    <w:basedOn w:val="618"/>
    <w:link w:val="626"/>
    <w:qFormat/>
    <w:pPr>
      <w:spacing w:before="0" w:after="0" w:line="240" w:lineRule="auto"/>
    </w:pPr>
    <w:rPr>
      <w:rFonts w:ascii="Tahoma" w:hAnsi="Tahoma" w:eastAsia="Times New Roman" w:cs="Times New Roman"/>
      <w:sz w:val="16"/>
      <w:szCs w:val="16"/>
    </w:rPr>
  </w:style>
  <w:style w:type="paragraph" w:styleId="644" w:customStyle="1">
    <w:name w:val="text"/>
    <w:basedOn w:val="618"/>
    <w:qFormat/>
    <w:pPr>
      <w:ind w:left="187" w:right="187" w:firstLine="94"/>
      <w:spacing w:before="0" w:after="94" w:line="240" w:lineRule="auto"/>
    </w:pPr>
    <w:rPr>
      <w:rFonts w:ascii="Verdana" w:hAnsi="Verdana" w:eastAsia="Times New Roman" w:cs="Verdana"/>
      <w:color w:val="a9bdc0"/>
      <w:sz w:val="21"/>
      <w:szCs w:val="21"/>
      <w:lang w:eastAsia="ru-RU"/>
    </w:rPr>
  </w:style>
  <w:style w:type="paragraph" w:styleId="645" w:customStyle="1">
    <w:name w:val="ConsPlusTitle"/>
    <w:qFormat/>
    <w:pPr>
      <w:jc w:val="left"/>
      <w:spacing w:before="0" w:after="0" w:line="240" w:lineRule="auto"/>
      <w:widowControl w:val="off"/>
    </w:pPr>
    <w:rPr>
      <w:rFonts w:ascii="Arial" w:hAnsi="Arial" w:eastAsia="Times New Roman" w:cs="Arial"/>
      <w:b/>
      <w:bCs/>
      <w:color w:val="auto"/>
      <w:sz w:val="20"/>
      <w:szCs w:val="20"/>
      <w:lang w:val="ru-RU" w:eastAsia="ru-RU" w:bidi="ar-SA"/>
    </w:rPr>
  </w:style>
  <w:style w:type="paragraph" w:styleId="646">
    <w:name w:val="Normal (Web)"/>
    <w:basedOn w:val="618"/>
    <w:uiPriority w:val="99"/>
    <w:unhideWhenUsed/>
    <w:qFormat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47">
    <w:name w:val="Body Text Indent"/>
    <w:basedOn w:val="618"/>
    <w:link w:val="627"/>
    <w:uiPriority w:val="99"/>
    <w:semiHidden/>
    <w:unhideWhenUsed/>
    <w:pPr>
      <w:ind w:left="283"/>
      <w:spacing w:before="0" w:after="120"/>
    </w:pPr>
  </w:style>
  <w:style w:type="paragraph" w:styleId="648" w:customStyle="1">
    <w:name w:val="Основной текст1"/>
    <w:basedOn w:val="618"/>
    <w:link w:val="628"/>
    <w:qFormat/>
    <w:pPr>
      <w:spacing w:before="0" w:after="0" w:line="257" w:lineRule="auto"/>
      <w:widowControl w:val="off"/>
    </w:pPr>
    <w:rPr>
      <w:rFonts w:ascii="Times New Roman" w:hAnsi="Times New Roman" w:eastAsia="Times New Roman" w:cs="Times New Roman"/>
      <w:sz w:val="26"/>
      <w:szCs w:val="26"/>
    </w:rPr>
  </w:style>
  <w:style w:type="paragraph" w:styleId="649" w:customStyle="1">
    <w:name w:val="Заголовок №1"/>
    <w:basedOn w:val="618"/>
    <w:link w:val="629"/>
    <w:qFormat/>
    <w:pPr>
      <w:jc w:val="center"/>
      <w:spacing w:before="0" w:after="120" w:line="254" w:lineRule="auto"/>
      <w:widowControl w:val="off"/>
      <w:outlineLvl w:val="0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650">
    <w:name w:val="Колонтитулы (user)"/>
    <w:basedOn w:val="618"/>
    <w:qFormat/>
  </w:style>
  <w:style w:type="paragraph" w:styleId="651">
    <w:name w:val="Колонтитулы"/>
    <w:basedOn w:val="618"/>
    <w:qFormat/>
  </w:style>
  <w:style w:type="paragraph" w:styleId="652">
    <w:name w:val="Header"/>
    <w:basedOn w:val="618"/>
    <w:link w:val="630"/>
    <w:uiPriority w:val="99"/>
    <w:unhideWhenUsed/>
    <w:pPr>
      <w:spacing w:before="0" w:after="0" w:line="240" w:lineRule="auto"/>
      <w:tabs>
        <w:tab w:val="clear" w:pos="720" w:leader="none"/>
        <w:tab w:val="center" w:pos="4677" w:leader="none"/>
        <w:tab w:val="right" w:pos="9355" w:leader="none"/>
      </w:tabs>
    </w:pPr>
  </w:style>
  <w:style w:type="paragraph" w:styleId="653">
    <w:name w:val="Footer"/>
    <w:basedOn w:val="618"/>
    <w:link w:val="631"/>
    <w:uiPriority w:val="99"/>
    <w:unhideWhenUsed/>
    <w:pPr>
      <w:spacing w:before="0" w:after="0" w:line="240" w:lineRule="auto"/>
      <w:tabs>
        <w:tab w:val="clear" w:pos="720" w:leader="none"/>
        <w:tab w:val="center" w:pos="4677" w:leader="none"/>
        <w:tab w:val="right" w:pos="9355" w:leader="none"/>
      </w:tabs>
    </w:pPr>
  </w:style>
  <w:style w:type="paragraph" w:styleId="654">
    <w:name w:val="Содержимое таблицы (user)"/>
    <w:basedOn w:val="618"/>
    <w:qFormat/>
    <w:pPr>
      <w:widowControl w:val="off"/>
      <w:suppressLineNumbers/>
    </w:pPr>
  </w:style>
  <w:style w:type="numbering" w:styleId="655" w:default="1">
    <w:name w:val="Без списка (user)"/>
    <w:uiPriority w:val="99"/>
    <w:semiHidden/>
    <w:unhideWhenUsed/>
    <w:qFormat/>
  </w:style>
  <w:style w:type="numbering" w:styleId="656" w:customStyle="1">
    <w:name w:val="Нет списка1"/>
    <w:semiHidden/>
    <w:unhideWhenUsed/>
    <w:qFormat/>
  </w:style>
  <w:style w:type="table" w:styleId="657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A18EC-CEA6-490A-9D93-9DAE415A1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dc:language>ru-RU</dc:language>
  <cp:lastModifiedBy>chernih_oo</cp:lastModifiedBy>
  <cp:revision>31</cp:revision>
  <dcterms:created xsi:type="dcterms:W3CDTF">2026-01-15T08:03:00Z</dcterms:created>
  <dcterms:modified xsi:type="dcterms:W3CDTF">2026-08-03T07:35:37Z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